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CE1036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II da Resolução SEHAB 10/2015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>
        <w:rPr>
          <w:rFonts w:ascii="Arial" w:hAnsi="Arial" w:cs="Arial"/>
          <w:b/>
          <w:bCs/>
        </w:rPr>
        <w:t>no dia 22/04/2015 (quarta-feira), às 15:00 horas</w:t>
      </w:r>
      <w:r>
        <w:rPr>
          <w:rFonts w:ascii="Arial" w:hAnsi="Arial" w:cs="Arial"/>
        </w:rPr>
        <w:t xml:space="preserve">, munido de CPF,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no gabinete da Secretaria da Habitação e Regularização Fundiária, localizado no 2º andar do Paço Municipal, na </w:t>
      </w:r>
      <w:r>
        <w:rPr>
          <w:rFonts w:ascii="Arial" w:hAnsi="Arial" w:cs="Arial"/>
        </w:rPr>
        <w:t xml:space="preserve">Av. Carlos Reinaldo Mendes nº 3.041, Alto da Boa Vista, do </w:t>
      </w:r>
      <w:r>
        <w:rPr>
          <w:rFonts w:ascii="Arial" w:hAnsi="Arial" w:cs="Arial"/>
          <w:b/>
          <w:u w:val="single"/>
        </w:rPr>
        <w:t>sorteio de escolha  dos apartamentos</w:t>
      </w:r>
      <w:r>
        <w:rPr>
          <w:rFonts w:ascii="Arial" w:eastAsia="Times New Roman" w:hAnsi="Arial" w:cs="Arial"/>
          <w:lang w:eastAsia="pt-BR"/>
        </w:rPr>
        <w:t xml:space="preserve">, com poderes especiais, no desempenho do seu mister,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escolher a unidade habitacional no empreendimento residencial “Bem Viver”.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22 de abril de 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6D452C"/>
    <w:rsid w:val="00A87C41"/>
    <w:rsid w:val="00C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2015-12-29T13:17:00Z</dcterms:created>
  <dcterms:modified xsi:type="dcterms:W3CDTF">2015-12-29T13:17:00Z</dcterms:modified>
</cp:coreProperties>
</file>